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right="1781" w:firstLine="1860"/>
        <w:jc w:val="center"/>
        <w:rPr/>
      </w:pPr>
      <w:r w:rsidDel="00000000" w:rsidR="00000000" w:rsidRPr="00000000">
        <w:rPr>
          <w:color w:val="1f4e79"/>
          <w:rtl w:val="0"/>
        </w:rPr>
        <w:t xml:space="preserve">TEMPLATE FOR COURSE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" w:before="2" w:lineRule="auto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2.0" w:type="dxa"/>
        <w:jc w:val="left"/>
        <w:tblInd w:w="378.0" w:type="dxa"/>
        <w:tblBorders>
          <w:top w:color="4f81bc" w:space="0" w:sz="8" w:val="single"/>
          <w:left w:color="4f81bc" w:space="0" w:sz="8" w:val="single"/>
          <w:bottom w:color="4f81bc" w:space="0" w:sz="8" w:val="single"/>
          <w:right w:color="4f81bc" w:space="0" w:sz="8" w:val="single"/>
          <w:insideH w:color="4f81bc" w:space="0" w:sz="8" w:val="single"/>
          <w:insideV w:color="4f81bc" w:space="0" w:sz="8" w:val="single"/>
        </w:tblBorders>
        <w:tblLayout w:type="fixed"/>
        <w:tblLook w:val="0000"/>
      </w:tblPr>
      <w:tblGrid>
        <w:gridCol w:w="9722"/>
        <w:tblGridChange w:id="0">
          <w:tblGrid>
            <w:gridCol w:w="9722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HIGHER EDUCATION PERFORMANCE REVIEW: PROGRAMME REVIEW</w:t>
            </w:r>
          </w:p>
        </w:tc>
      </w:tr>
    </w:tbl>
    <w:p w:rsidR="00000000" w:rsidDel="00000000" w:rsidP="00000000" w:rsidRDefault="00000000" w:rsidRPr="00000000" w14:paraId="00000006">
      <w:pPr>
        <w:spacing w:before="11" w:lineRule="auto"/>
        <w:rPr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54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color w:val="1f4e79"/>
          <w:sz w:val="30"/>
          <w:szCs w:val="30"/>
          <w:rtl w:val="0"/>
        </w:rPr>
        <w:t xml:space="preserve">COURSE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" w:before="9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2.0" w:type="dxa"/>
        <w:jc w:val="left"/>
        <w:tblInd w:w="378.0" w:type="dxa"/>
        <w:tblBorders>
          <w:top w:color="4f81bc" w:space="0" w:sz="8" w:val="single"/>
          <w:left w:color="4f81bc" w:space="0" w:sz="8" w:val="single"/>
          <w:bottom w:color="4f81bc" w:space="0" w:sz="8" w:val="single"/>
          <w:right w:color="4f81bc" w:space="0" w:sz="8" w:val="single"/>
          <w:insideH w:color="4f81bc" w:space="0" w:sz="8" w:val="single"/>
          <w:insideV w:color="4f81bc" w:space="0" w:sz="8" w:val="single"/>
        </w:tblBorders>
        <w:tblLayout w:type="fixed"/>
        <w:tblLook w:val="0000"/>
      </w:tblPr>
      <w:tblGrid>
        <w:gridCol w:w="9722"/>
        <w:tblGridChange w:id="0">
          <w:tblGrid>
            <w:gridCol w:w="9722"/>
          </w:tblGrid>
        </w:tblGridChange>
      </w:tblGrid>
      <w:tr>
        <w:trPr>
          <w:cantSplit w:val="0"/>
          <w:trHeight w:val="2291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9" w:line="276" w:lineRule="auto"/>
              <w:ind w:left="107" w:right="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programme specification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6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1.0" w:type="dxa"/>
        <w:jc w:val="left"/>
        <w:tblInd w:w="418.0" w:type="dxa"/>
        <w:tblBorders>
          <w:top w:color="4f81bc" w:space="0" w:sz="8" w:val="single"/>
          <w:left w:color="4f81bc" w:space="0" w:sz="8" w:val="single"/>
          <w:bottom w:color="4f81bc" w:space="0" w:sz="8" w:val="single"/>
          <w:right w:color="4f81bc" w:space="0" w:sz="8" w:val="single"/>
          <w:insideH w:color="4f81bc" w:space="0" w:sz="8" w:val="single"/>
          <w:insideV w:color="4f81bc" w:space="0" w:sz="8" w:val="single"/>
        </w:tblBorders>
        <w:tblLayout w:type="fixed"/>
        <w:tblLook w:val="0000"/>
      </w:tblPr>
      <w:tblGrid>
        <w:gridCol w:w="4750"/>
        <w:gridCol w:w="4971"/>
        <w:tblGridChange w:id="0">
          <w:tblGrid>
            <w:gridCol w:w="4750"/>
            <w:gridCol w:w="4971"/>
          </w:tblGrid>
        </w:tblGridChange>
      </w:tblGrid>
      <w:tr>
        <w:trPr>
          <w:cantSplit w:val="0"/>
          <w:trHeight w:val="623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Teaching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Al-Nahrain University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shd w:fill="d2dfed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University Department/Centre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Department of Chemistry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Course title/code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Safety/first stage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Modes 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8"/>
                <w:szCs w:val="28"/>
                <w:rtl w:val="0"/>
              </w:rPr>
              <w:t xml:space="preserve">presence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shd w:fill="d2dfed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Semester/Year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- First semester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Number of hours tuition (total)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shd w:fill="d2dfed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2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Date of production/revision of this specification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/2022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"/>
            <w:shd w:fill="a7bede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 Aims of the Course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shd w:fill="a7bede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Introduce students to all basic concepts related to occupational safety in laboratories and factories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shd w:fill="a7bede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shd w:fill="a7bede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shd w:fill="a7bede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shd w:fill="a7bede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shd w:fill="a7bede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shd w:fill="a7bed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shd w:fill="a7bede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before="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8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2.0" w:type="dxa"/>
        <w:jc w:val="left"/>
        <w:tblInd w:w="378.0" w:type="dxa"/>
        <w:tblBorders>
          <w:top w:color="4f81bc" w:space="0" w:sz="8" w:val="single"/>
          <w:left w:color="4f81bc" w:space="0" w:sz="8" w:val="single"/>
          <w:bottom w:color="4f81bc" w:space="0" w:sz="8" w:val="single"/>
          <w:right w:color="4f81bc" w:space="0" w:sz="8" w:val="single"/>
          <w:insideH w:color="4f81bc" w:space="0" w:sz="8" w:val="single"/>
          <w:insideV w:color="4f81bc" w:space="0" w:sz="8" w:val="single"/>
        </w:tblBorders>
        <w:tblLayout w:type="fixed"/>
        <w:tblLook w:val="0000"/>
      </w:tblPr>
      <w:tblGrid>
        <w:gridCol w:w="9722"/>
        <w:tblGridChange w:id="0">
          <w:tblGrid>
            <w:gridCol w:w="9722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9· Learning Outcomes, Teaching ,Learning and Assessment Methode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3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194" w:lineRule="auto"/>
              <w:ind w:left="424" w:right="7057" w:hanging="7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A- Cognitive goals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5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A1 - Introducing students to all the basic concepts related to occupational safety A2. Increase awareness and education of students in all matters of occupational safety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5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A3 - Occupational safety in industrial units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5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The skills goals special to the course.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5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B1 - Teach the student to take all safety measures in laboratories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5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B2 - Develop the student's skills to conduct on-site assessment of laboratories and factories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5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B3 - Teaching the student how to identify the risks of working in factories and how to overcome them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5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Teaching and Learning Methods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8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Lectures, discussion during the lecture, presentation of specialized films and pictures that enhance the student's understanding of his subject matter, and the student presents a project that is a case study of safety issues that he presents as a presentation in front of his colleagues.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5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8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Two semester exams, short exams and a seminar at the end of the semester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719" w:right="451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C. Affective and value goals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719" w:right="451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C1- To develop the student's knowledge of safety matters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719" w:right="309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C2- It is possible for the student to teach others about safety matters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719" w:right="559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C3 - ways to reduce accidents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719" w:right="592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C4- Study the causes of accidents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7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Teaching and Learning Methods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8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Lectures and multiple visual and visual illustrations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7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1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Two semester exams, short exams and a seminar at the end of the semester</w:t>
            </w:r>
          </w:p>
        </w:tc>
      </w:tr>
    </w:tbl>
    <w:p w:rsidR="00000000" w:rsidDel="00000000" w:rsidP="00000000" w:rsidRDefault="00000000" w:rsidRPr="00000000" w14:paraId="0000004A">
      <w:pPr>
        <w:rPr>
          <w:sz w:val="28"/>
          <w:szCs w:val="28"/>
        </w:rPr>
        <w:sectPr>
          <w:pgSz w:h="16840" w:w="11910" w:orient="portrait"/>
          <w:pgMar w:bottom="280" w:top="980" w:left="780" w:right="8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22.0" w:type="dxa"/>
        <w:jc w:val="left"/>
        <w:tblInd w:w="378.0" w:type="dxa"/>
        <w:tblBorders>
          <w:top w:color="4f81bc" w:space="0" w:sz="8" w:val="single"/>
          <w:left w:color="4f81bc" w:space="0" w:sz="8" w:val="single"/>
          <w:bottom w:color="4f81bc" w:space="0" w:sz="8" w:val="single"/>
          <w:right w:color="4f81bc" w:space="0" w:sz="8" w:val="single"/>
          <w:insideH w:color="4f81bc" w:space="0" w:sz="8" w:val="single"/>
          <w:insideV w:color="4f81bc" w:space="0" w:sz="8" w:val="single"/>
        </w:tblBorders>
        <w:tblLayout w:type="fixed"/>
        <w:tblLook w:val="0000"/>
      </w:tblPr>
      <w:tblGrid>
        <w:gridCol w:w="9722"/>
        <w:tblGridChange w:id="0">
          <w:tblGrid>
            <w:gridCol w:w="9722"/>
          </w:tblGrid>
        </w:tblGridChange>
      </w:tblGrid>
      <w:tr>
        <w:trPr>
          <w:cantSplit w:val="0"/>
          <w:trHeight w:val="1638" w:hRule="atLeast"/>
          <w:tblHeader w:val="0"/>
        </w:trPr>
        <w:tc>
          <w:tcPr>
            <w:shd w:fill="a7bede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539" w:right="204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D. General and rehabilitative transferred skills(other skills relevant to employability and personal development)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D1- Teaching the student to take all safety measures in laboratories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D2 - Develop the student's skills to conduct on-site assessment of laboratories and factories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3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D3 - Teaching the student how to identify the risks of working in factories and how to overcome them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24.0" w:type="dxa"/>
        <w:jc w:val="left"/>
        <w:tblInd w:w="378.0" w:type="dxa"/>
        <w:tblBorders>
          <w:top w:color="4f81bc" w:space="0" w:sz="8" w:val="single"/>
          <w:left w:color="4f81bc" w:space="0" w:sz="8" w:val="single"/>
          <w:bottom w:color="4f81bc" w:space="0" w:sz="8" w:val="single"/>
          <w:right w:color="4f81bc" w:space="0" w:sz="8" w:val="single"/>
          <w:insideH w:color="4f81bc" w:space="0" w:sz="8" w:val="single"/>
          <w:insideV w:color="4f81bc" w:space="0" w:sz="8" w:val="single"/>
        </w:tblBorders>
        <w:tblLayout w:type="fixed"/>
        <w:tblLook w:val="0000"/>
      </w:tblPr>
      <w:tblGrid>
        <w:gridCol w:w="1080"/>
        <w:gridCol w:w="820"/>
        <w:gridCol w:w="1985"/>
        <w:gridCol w:w="2268"/>
        <w:gridCol w:w="1701"/>
        <w:gridCol w:w="1870"/>
        <w:tblGridChange w:id="0">
          <w:tblGrid>
            <w:gridCol w:w="1080"/>
            <w:gridCol w:w="820"/>
            <w:gridCol w:w="1985"/>
            <w:gridCol w:w="2268"/>
            <w:gridCol w:w="1701"/>
            <w:gridCol w:w="1870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gridSpan w:val="6"/>
            <w:shd w:fill="a7bede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 Course Structure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shd w:fill="d2dfed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2dfed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553" w:right="0" w:hanging="2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Unit/Module or Topic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2dfed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37" w:lineRule="auto"/>
              <w:ind w:left="466" w:right="361" w:hanging="108.0000000000000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Teaching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4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Assessment Method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Safety…..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Meanings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Safety…..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Meanings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</w:t>
              <w:tab/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 exam and short exams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 exam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d2dfed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2dfed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Safety...Glossary of Terms</w:t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Safety...Glossary of Terms</w:t>
            </w:r>
          </w:p>
        </w:tc>
        <w:tc>
          <w:tcPr>
            <w:shd w:fill="d2dfed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Safety...Glossary of Terms,Toxicological chemistry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Safety...Glossary of Terms,Toxicological chemistry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d2dfed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2dfed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Toxicological chemistry,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Fire or Burning</w:t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Toxicological chemistry,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Fire or Burning</w:t>
            </w:r>
          </w:p>
        </w:tc>
        <w:tc>
          <w:tcPr>
            <w:shd w:fill="d2dfed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Fire or Burning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Fire or Burning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d2dfed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2dfed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Hazard and Risk</w:t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Hazard and Risk</w:t>
            </w:r>
          </w:p>
        </w:tc>
        <w:tc>
          <w:tcPr>
            <w:shd w:fill="d2dfed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Hazard and Risk,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 Information data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Hazard and Risk,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 Information data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Mid. course exam/1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Mid. course exam/1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 Information data,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Laboratory Safety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 Information data,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Laboratory Safety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Laboratory Safety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Laboratory Safety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Managing Chemicals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Managing Chemicals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Laboratory Equipment,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Chemicals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Laboratory Equipment,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Chemicals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Managing Chemical Waste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Managing Chemical Waste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 &amp; Health in Chemical Industries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 &amp; Health in Chemical Industries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 &amp; Health in Chemical Industries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Safety &amp; Health in Chemical Industries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" w:before="5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15.0" w:type="dxa"/>
        <w:jc w:val="left"/>
        <w:tblInd w:w="125.0" w:type="dxa"/>
        <w:tblBorders>
          <w:top w:color="4f81bc" w:space="0" w:sz="8" w:val="single"/>
          <w:left w:color="4f81bc" w:space="0" w:sz="8" w:val="single"/>
          <w:bottom w:color="4f81bc" w:space="0" w:sz="8" w:val="single"/>
          <w:right w:color="4f81bc" w:space="0" w:sz="8" w:val="single"/>
          <w:insideH w:color="4f81bc" w:space="0" w:sz="8" w:val="single"/>
          <w:insideV w:color="4f81bc" w:space="0" w:sz="8" w:val="single"/>
        </w:tblBorders>
        <w:tblLayout w:type="fixed"/>
        <w:tblLook w:val="0000"/>
      </w:tblPr>
      <w:tblGrid>
        <w:gridCol w:w="27"/>
        <w:gridCol w:w="4296"/>
        <w:gridCol w:w="5692"/>
        <w:tblGridChange w:id="0">
          <w:tblGrid>
            <w:gridCol w:w="27"/>
            <w:gridCol w:w="4296"/>
            <w:gridCol w:w="5692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gridSpan w:val="3"/>
            <w:shd w:fill="a7bede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 Infrastructure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3" w:hRule="atLeast"/>
          <w:tblHeader w:val="0"/>
        </w:trPr>
        <w:tc>
          <w:tcPr>
            <w:gridSpan w:val="2"/>
            <w:shd w:fill="d2dfed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Books Required reading: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Lisa Moran and Tina Masciangioli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Chemical Laboratory Safety and Security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2"/>
            <w:tcBorders>
              <w:righ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Main references (sources)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c" w:space="0" w:sz="6" w:val="single"/>
            </w:tcBorders>
            <w:shd w:fill="a7bede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Nicholas P. Cheremisinoff     "Handbook of Hazardous Chemical Properties"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2"/>
            <w:shd w:fill="d2dfed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10" w:right="79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A- Recommended books and references (scientific journals, reports…).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gridSpan w:val="2"/>
            <w:shd w:fill="d2dfed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B-Electronic references, Internet sites…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7bede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http://www.acs.org/content/acs/en.html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7bede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1f1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 The development of the curriculum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7bede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722.0" w:type="dxa"/>
              <w:jc w:val="left"/>
              <w:tblInd w:w="125.0" w:type="dxa"/>
              <w:tblBorders>
                <w:top w:color="4f81bc" w:space="0" w:sz="8" w:val="single"/>
                <w:left w:color="4f81bc" w:space="0" w:sz="8" w:val="single"/>
                <w:bottom w:color="4f81bc" w:space="0" w:sz="8" w:val="single"/>
                <w:right w:color="4f81bc" w:space="0" w:sz="8" w:val="single"/>
                <w:insideH w:color="4f81bc" w:space="0" w:sz="8" w:val="single"/>
                <w:insideV w:color="4f81bc" w:space="0" w:sz="8" w:val="single"/>
              </w:tblBorders>
              <w:tblLayout w:type="fixed"/>
              <w:tblLook w:val="0000"/>
            </w:tblPr>
            <w:tblGrid>
              <w:gridCol w:w="9722"/>
              <w:tblGridChange w:id="0">
                <w:tblGrid>
                  <w:gridCol w:w="9722"/>
                </w:tblGrid>
              </w:tblGridChange>
            </w:tblGrid>
            <w:tr>
              <w:trPr>
                <w:cantSplit w:val="0"/>
                <w:trHeight w:val="474" w:hRule="atLeast"/>
                <w:tblHeader w:val="0"/>
              </w:trPr>
              <w:tc>
                <w:tcPr>
                  <w:shd w:fill="a7bede" w:val="clear"/>
                </w:tcPr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Update the information according to the development books and articles.</w:t>
                  </w:r>
                </w:p>
              </w:tc>
            </w:tr>
          </w:tbl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980" w:left="780" w:right="8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Chancery Ural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6" w:lineRule="auto"/>
      <w:ind w:left="186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1" w:lineRule="auto"/>
      <w:ind w:left="5169" w:right="1482" w:hanging="2963"/>
    </w:pPr>
    <w:rPr>
      <w:rFonts w:ascii="Chancery Uralic" w:cs="Chancery Uralic" w:eastAsia="Chancery Uralic" w:hAnsi="Chancery Uralic"/>
      <w:i w:val="1"/>
      <w:sz w:val="46"/>
      <w:szCs w:val="4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